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exact" w:line="400"/>
        <w:jc w:val="center"/>
        <w:rPr>
          <w:rFonts w:eastAsia="標楷體"/>
          <w:color w:val="000000" w:themeColor="text1"/>
          <w:sz w:val="36"/>
          <w:szCs w:val="26"/>
        </w:rPr>
      </w:pPr>
      <w:r>
        <w:rPr>
          <w:rFonts w:eastAsia="標楷體"/>
          <w:color w:val="000000" w:themeColor="text1"/>
          <w:sz w:val="36"/>
          <w:szCs w:val="26"/>
        </w:rPr>
        <w:t>2023</w:t>
      </w:r>
      <w:r>
        <w:rPr>
          <w:rFonts w:eastAsia="標楷體"/>
          <w:color w:val="000000" w:themeColor="text1"/>
          <w:sz w:val="36"/>
          <w:szCs w:val="26"/>
        </w:rPr>
        <w:t>年第</w:t>
      </w:r>
      <w:r>
        <w:rPr>
          <w:rFonts w:eastAsia="標楷體"/>
          <w:color w:val="000000" w:themeColor="text1"/>
          <w:sz w:val="36"/>
          <w:szCs w:val="26"/>
        </w:rPr>
        <w:t>13</w:t>
      </w:r>
      <w:r>
        <w:rPr>
          <w:rFonts w:eastAsia="標楷體"/>
          <w:color w:val="000000" w:themeColor="text1"/>
          <w:sz w:val="36"/>
          <w:szCs w:val="26"/>
        </w:rPr>
        <w:t>屆新北市文學獎徵件簡章</w:t>
      </w:r>
    </w:p>
    <w:p>
      <w:pPr>
        <w:pStyle w:val="Normal"/>
        <w:snapToGrid w:val="false"/>
        <w:spacing w:lineRule="exact" w:line="400"/>
        <w:ind w:firstLine="273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BodyTextIndent2"/>
        <w:snapToGrid w:val="false"/>
        <w:spacing w:lineRule="atLeast" w:line="380"/>
        <w:ind w:left="1999" w:hanging="1716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一、活動宗旨：培育文學閱讀與寫作人口，推動文學創作風氣。</w:t>
      </w:r>
    </w:p>
    <w:p>
      <w:pPr>
        <w:pStyle w:val="Normal"/>
        <w:snapToGrid w:val="false"/>
        <w:spacing w:lineRule="atLeast" w:line="380"/>
        <w:ind w:firstLine="26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二、主辦單位：新北市政府</w:t>
      </w:r>
    </w:p>
    <w:p>
      <w:pPr>
        <w:pStyle w:val="Normal"/>
        <w:snapToGrid w:val="false"/>
        <w:spacing w:lineRule="atLeast" w:line="380"/>
        <w:ind w:firstLine="26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三、承辦單位：新北市政府文化局</w:t>
      </w:r>
    </w:p>
    <w:p>
      <w:pPr>
        <w:pStyle w:val="Normal"/>
        <w:snapToGrid w:val="false"/>
        <w:spacing w:lineRule="atLeast" w:line="380"/>
        <w:ind w:left="2098" w:hanging="182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四、徵件資格：</w:t>
      </w:r>
    </w:p>
    <w:p>
      <w:pPr>
        <w:pStyle w:val="ListParagraph"/>
        <w:numPr>
          <w:ilvl w:val="0"/>
          <w:numId w:val="9"/>
        </w:numPr>
        <w:snapToGrid w:val="false"/>
        <w:spacing w:lineRule="atLeast" w:line="38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凡以中文創作皆可，國籍、居住地不限，海外民眾亦可參加。</w:t>
      </w:r>
    </w:p>
    <w:p>
      <w:pPr>
        <w:pStyle w:val="ListParagraph"/>
        <w:numPr>
          <w:ilvl w:val="0"/>
          <w:numId w:val="9"/>
        </w:numPr>
        <w:snapToGrid w:val="false"/>
        <w:spacing w:lineRule="atLeast" w:line="38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  <w:t>除</w:t>
      </w:r>
      <w:r>
        <w:rPr>
          <w:rFonts w:eastAsia="標楷體"/>
          <w:color w:val="000000" w:themeColor="text1"/>
          <w:sz w:val="26"/>
          <w:szCs w:val="26"/>
        </w:rPr>
        <w:t>青春組（</w:t>
      </w:r>
      <w:r>
        <w:rPr>
          <w:rFonts w:eastAsia="標楷體"/>
          <w:b/>
          <w:color w:val="000000" w:themeColor="text1"/>
          <w:sz w:val="26"/>
          <w:szCs w:val="26"/>
        </w:rPr>
        <w:t>2005</w:t>
      </w:r>
      <w:r>
        <w:rPr>
          <w:rFonts w:eastAsia="標楷體"/>
          <w:color w:val="000000" w:themeColor="text1"/>
          <w:sz w:val="26"/>
          <w:szCs w:val="26"/>
        </w:rPr>
        <w:t>年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月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 xml:space="preserve">日以後（含）出生者）有年齡限制外，其餘採不分齡徵文。 </w:t>
      </w:r>
    </w:p>
    <w:p>
      <w:pPr>
        <w:pStyle w:val="ListParagraph"/>
        <w:numPr>
          <w:ilvl w:val="0"/>
          <w:numId w:val="9"/>
        </w:numPr>
        <w:snapToGrid w:val="false"/>
        <w:spacing w:lineRule="atLeast" w:line="38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得獎者經查不合投稿資格者，承辦單位得逕行取消其得獎資格。</w:t>
      </w:r>
    </w:p>
    <w:p>
      <w:pPr>
        <w:pStyle w:val="ListParagraph"/>
        <w:numPr>
          <w:ilvl w:val="0"/>
          <w:numId w:val="9"/>
        </w:numPr>
        <w:snapToGrid w:val="false"/>
        <w:spacing w:lineRule="atLeast" w:line="38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每人可同時參加不同文類，但同一文類以一篇為限。</w:t>
      </w:r>
    </w:p>
    <w:p>
      <w:pPr>
        <w:pStyle w:val="Normal"/>
        <w:snapToGrid w:val="false"/>
        <w:spacing w:lineRule="atLeast" w:line="380"/>
        <w:ind w:left="2098" w:hanging="1820"/>
        <w:jc w:val="both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五、</w:t>
      </w:r>
      <w:r>
        <w:rPr>
          <w:rFonts w:eastAsia="標楷體"/>
          <w:color w:val="000000" w:themeColor="text1"/>
          <w:kern w:val="0"/>
          <w:sz w:val="26"/>
          <w:szCs w:val="26"/>
        </w:rPr>
        <w:t>類別與作品字數：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【散文】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一般組：</w:t>
      </w:r>
      <w:r>
        <w:rPr>
          <w:rFonts w:eastAsia="標楷體"/>
          <w:color w:val="000000" w:themeColor="text1"/>
          <w:sz w:val="26"/>
          <w:szCs w:val="26"/>
        </w:rPr>
        <w:t>3,000</w:t>
      </w:r>
      <w:r>
        <w:rPr>
          <w:rFonts w:eastAsia="標楷體"/>
          <w:color w:val="000000" w:themeColor="text1"/>
          <w:sz w:val="26"/>
          <w:szCs w:val="26"/>
        </w:rPr>
        <w:t>字以內。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青春組：</w:t>
      </w:r>
      <w:r>
        <w:rPr>
          <w:rFonts w:eastAsia="標楷體"/>
          <w:color w:val="000000" w:themeColor="text1"/>
          <w:sz w:val="26"/>
          <w:szCs w:val="26"/>
        </w:rPr>
        <w:t>2,000</w:t>
      </w:r>
      <w:r>
        <w:rPr>
          <w:rFonts w:eastAsia="標楷體"/>
          <w:color w:val="000000" w:themeColor="text1"/>
          <w:sz w:val="26"/>
          <w:szCs w:val="26"/>
        </w:rPr>
        <w:t>字以內。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【新詩】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一般組：</w:t>
      </w:r>
      <w:r>
        <w:rPr>
          <w:rFonts w:eastAsia="標楷體"/>
          <w:color w:val="000000" w:themeColor="text1"/>
          <w:sz w:val="26"/>
          <w:szCs w:val="26"/>
        </w:rPr>
        <w:t>30</w:t>
      </w:r>
      <w:r>
        <w:rPr>
          <w:rFonts w:eastAsia="標楷體"/>
          <w:color w:val="000000" w:themeColor="text1"/>
          <w:sz w:val="26"/>
          <w:szCs w:val="26"/>
        </w:rPr>
        <w:t>行以內。</w:t>
      </w:r>
    </w:p>
    <w:p>
      <w:pPr>
        <w:pStyle w:val="Normal"/>
        <w:ind w:left="1134" w:hanging="1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  <w:sz w:val="26"/>
          <w:szCs w:val="26"/>
        </w:rPr>
        <w:t>青春組：</w:t>
      </w:r>
      <w:r>
        <w:rPr>
          <w:rFonts w:eastAsia="標楷體"/>
          <w:color w:val="000000" w:themeColor="text1"/>
          <w:sz w:val="26"/>
          <w:szCs w:val="26"/>
        </w:rPr>
        <w:t>30</w:t>
      </w:r>
      <w:r>
        <w:rPr>
          <w:rFonts w:eastAsia="標楷體"/>
          <w:color w:val="000000" w:themeColor="text1"/>
          <w:sz w:val="26"/>
          <w:szCs w:val="26"/>
        </w:rPr>
        <w:t>行以內。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【短篇小說】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6,000</w:t>
      </w:r>
      <w:r>
        <w:rPr>
          <w:rFonts w:eastAsia="標楷體"/>
          <w:color w:val="000000" w:themeColor="text1"/>
          <w:sz w:val="26"/>
          <w:szCs w:val="26"/>
        </w:rPr>
        <w:t>～</w:t>
      </w:r>
      <w:r>
        <w:rPr>
          <w:rFonts w:eastAsia="標楷體"/>
          <w:color w:val="000000" w:themeColor="text1"/>
          <w:sz w:val="26"/>
          <w:szCs w:val="26"/>
        </w:rPr>
        <w:t>12,000</w:t>
      </w:r>
      <w:r>
        <w:rPr>
          <w:rFonts w:eastAsia="標楷體"/>
          <w:color w:val="000000" w:themeColor="text1"/>
          <w:sz w:val="26"/>
          <w:szCs w:val="26"/>
        </w:rPr>
        <w:t>字。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【繪本故事】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請以圖、文投稿，材質、形式不拘，內頁為</w:t>
      </w:r>
      <w:r>
        <w:rPr>
          <w:rFonts w:eastAsia="標楷體"/>
          <w:color w:val="000000" w:themeColor="text1"/>
          <w:sz w:val="26"/>
          <w:szCs w:val="26"/>
        </w:rPr>
        <w:t>32</w:t>
      </w:r>
      <w:r>
        <w:rPr>
          <w:rFonts w:eastAsia="標楷體"/>
          <w:color w:val="000000" w:themeColor="text1"/>
          <w:sz w:val="26"/>
          <w:szCs w:val="26"/>
        </w:rPr>
        <w:t>或</w:t>
      </w:r>
      <w:r>
        <w:rPr>
          <w:rFonts w:eastAsia="標楷體"/>
          <w:color w:val="000000" w:themeColor="text1"/>
          <w:sz w:val="26"/>
          <w:szCs w:val="26"/>
        </w:rPr>
        <w:t>40</w:t>
      </w:r>
      <w:r>
        <w:rPr>
          <w:rFonts w:eastAsia="標楷體"/>
          <w:color w:val="000000" w:themeColor="text1"/>
          <w:sz w:val="26"/>
          <w:szCs w:val="26"/>
        </w:rPr>
        <w:t>頁（另加繪封面、書名頁及封底），可依作品之屬性酌加注音符號。（備註：圖、文可由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人完成或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人共同創作。）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【新住民圖文創作】</w:t>
      </w:r>
    </w:p>
    <w:p>
      <w:pPr>
        <w:pStyle w:val="ListParagraph"/>
        <w:numPr>
          <w:ilvl w:val="0"/>
          <w:numId w:val="11"/>
        </w:numPr>
        <w:ind w:left="1418" w:hanging="285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凡對新住民議題有興趣者皆可參加。</w:t>
      </w:r>
    </w:p>
    <w:p>
      <w:pPr>
        <w:pStyle w:val="ListParagraph"/>
        <w:numPr>
          <w:ilvl w:val="0"/>
          <w:numId w:val="11"/>
        </w:numPr>
        <w:ind w:left="1418" w:hanging="285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以「日常新百味」為題，由</w:t>
      </w:r>
      <w:r>
        <w:rPr>
          <w:rFonts w:eastAsia="標楷體"/>
          <w:color w:val="000000" w:themeColor="text1"/>
          <w:sz w:val="26"/>
          <w:szCs w:val="26"/>
        </w:rPr>
        <w:t>100-500</w:t>
      </w:r>
      <w:r>
        <w:rPr>
          <w:rFonts w:eastAsia="標楷體"/>
          <w:color w:val="000000" w:themeColor="text1"/>
          <w:sz w:val="26"/>
          <w:szCs w:val="26"/>
        </w:rPr>
        <w:t>字之短文搭配圖片創作（圖片以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張為限，尺寸</w:t>
      </w:r>
      <w:r>
        <w:rPr>
          <w:rFonts w:eastAsia="標楷體"/>
          <w:color w:val="000000" w:themeColor="text1"/>
          <w:sz w:val="26"/>
          <w:szCs w:val="26"/>
        </w:rPr>
        <w:t>210mm×148mm</w:t>
      </w:r>
      <w:r>
        <w:rPr>
          <w:rFonts w:eastAsia="標楷體"/>
          <w:color w:val="000000" w:themeColor="text1"/>
          <w:sz w:val="26"/>
          <w:szCs w:val="26"/>
        </w:rPr>
        <w:t>，檔案大小務須</w:t>
      </w:r>
      <w:r>
        <w:rPr>
          <w:rFonts w:eastAsia="標楷體"/>
          <w:color w:val="000000" w:themeColor="text1"/>
          <w:sz w:val="26"/>
          <w:szCs w:val="26"/>
        </w:rPr>
        <w:t>1MB</w:t>
      </w:r>
      <w:r>
        <w:rPr>
          <w:rFonts w:eastAsia="標楷體"/>
          <w:color w:val="000000" w:themeColor="text1"/>
          <w:sz w:val="26"/>
          <w:szCs w:val="26"/>
        </w:rPr>
        <w:t>以上）。</w:t>
      </w:r>
    </w:p>
    <w:p>
      <w:pPr>
        <w:pStyle w:val="BodyTextIndent2"/>
        <w:snapToGrid w:val="false"/>
        <w:spacing w:lineRule="atLeast" w:line="380"/>
        <w:ind w:left="1235" w:hanging="1113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六、評選方式：</w:t>
      </w:r>
    </w:p>
    <w:p>
      <w:pPr>
        <w:pStyle w:val="BodyTextIndent2"/>
        <w:numPr>
          <w:ilvl w:val="0"/>
          <w:numId w:val="10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資格審查：由承辦單位審定。</w:t>
      </w:r>
    </w:p>
    <w:p>
      <w:pPr>
        <w:pStyle w:val="BodyTextIndent2"/>
        <w:numPr>
          <w:ilvl w:val="0"/>
          <w:numId w:val="10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作品審查：由承辦單位聘請專家學者組成評審委員會進行初、複審（決審），若評審認為作品未達水準，得決議獎項從缺或增減錄取名額。</w:t>
      </w:r>
    </w:p>
    <w:p>
      <w:pPr>
        <w:pStyle w:val="BodyTextIndent2"/>
        <w:snapToGrid w:val="false"/>
        <w:spacing w:lineRule="atLeast" w:line="380"/>
        <w:ind w:left="1235" w:hanging="1113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七、獎勵辦法：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各類錄取名額與獎勵如下（獎金支付時，須依稅法相關規定代扣所得稅）：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【散文】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一般組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10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3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青春組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萬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萬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3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【新詩】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一般組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8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3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1134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青春組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萬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3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【短篇小說】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15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10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【繪本故事】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10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ind w:left="851" w:hanging="1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【新住民圖文創作】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首獎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優等</w:t>
      </w:r>
      <w:r>
        <w:rPr>
          <w:rFonts w:eastAsia="標楷體"/>
          <w:color w:val="000000" w:themeColor="text1"/>
          <w:sz w:val="26"/>
          <w:szCs w:val="26"/>
        </w:rPr>
        <w:t>2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萬元，獎座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Normal"/>
        <w:snapToGrid w:val="false"/>
        <w:spacing w:lineRule="exact" w:line="340"/>
        <w:ind w:left="1418" w:hanging="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佳作</w:t>
      </w:r>
      <w:r>
        <w:rPr>
          <w:rFonts w:eastAsia="標楷體"/>
          <w:color w:val="000000" w:themeColor="text1"/>
          <w:sz w:val="26"/>
          <w:szCs w:val="26"/>
        </w:rPr>
        <w:t>10</w:t>
      </w:r>
      <w:r>
        <w:rPr>
          <w:rFonts w:eastAsia="標楷體"/>
          <w:color w:val="000000" w:themeColor="text1"/>
          <w:sz w:val="26"/>
          <w:szCs w:val="26"/>
        </w:rPr>
        <w:t>名：獎金新臺幣</w:t>
      </w:r>
      <w:r>
        <w:rPr>
          <w:rFonts w:eastAsia="標楷體"/>
          <w:color w:val="000000" w:themeColor="text1"/>
          <w:sz w:val="26"/>
          <w:szCs w:val="26"/>
        </w:rPr>
        <w:t>5,000</w:t>
      </w:r>
      <w:r>
        <w:rPr>
          <w:rFonts w:eastAsia="標楷體"/>
          <w:color w:val="000000" w:themeColor="text1"/>
          <w:sz w:val="26"/>
          <w:szCs w:val="26"/>
        </w:rPr>
        <w:t>元，獎座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座。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851" w:hanging="578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報名方式：</w:t>
      </w:r>
      <w:r>
        <w:rPr>
          <w:rFonts w:eastAsia="標楷體"/>
          <w:color w:val="000000" w:themeColor="text1"/>
          <w:kern w:val="2"/>
          <w:sz w:val="26"/>
          <w:szCs w:val="26"/>
        </w:rPr>
        <w:t>採線上或紙本雙軌報名方式，參賽者可自由選擇其中一種方式報名參賽。</w:t>
      </w:r>
    </w:p>
    <w:p>
      <w:pPr>
        <w:pStyle w:val="BodyTextIndent2"/>
        <w:numPr>
          <w:ilvl w:val="0"/>
          <w:numId w:val="8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線上報名方式（繪本故事組僅採紙本郵寄報名）：</w:t>
      </w:r>
    </w:p>
    <w:p>
      <w:pPr>
        <w:pStyle w:val="ListParagraph"/>
        <w:numPr>
          <w:ilvl w:val="0"/>
          <w:numId w:val="2"/>
        </w:numPr>
        <w:spacing w:lineRule="exact" w:line="440"/>
        <w:rPr/>
      </w:pPr>
      <w:r>
        <w:rPr>
          <w:rFonts w:eastAsia="標楷體"/>
          <w:color w:val="000000" w:themeColor="text1"/>
          <w:sz w:val="26"/>
          <w:szCs w:val="26"/>
        </w:rPr>
        <w:t>請至新北市政府文化局網站（</w:t>
      </w:r>
      <w:hyperlink r:id="rId2"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http://www.culture.ntpc.gov.tw/</w:t>
        </w:r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）</w:t>
        </w:r>
      </w:hyperlink>
      <w:r>
        <w:rPr>
          <w:rFonts w:eastAsia="標楷體"/>
          <w:color w:val="000000" w:themeColor="text1"/>
          <w:sz w:val="26"/>
          <w:szCs w:val="26"/>
        </w:rPr>
        <w:t>「活動公告」</w:t>
      </w:r>
      <w:r>
        <w:rPr>
          <w:rFonts w:eastAsia="標楷體"/>
          <w:color w:val="000000" w:themeColor="text1"/>
          <w:sz w:val="26"/>
          <w:szCs w:val="26"/>
        </w:rPr>
        <w:t>-</w:t>
      </w:r>
      <w:r>
        <w:rPr>
          <w:rFonts w:eastAsia="標楷體"/>
          <w:color w:val="000000" w:themeColor="text1"/>
          <w:sz w:val="26"/>
          <w:szCs w:val="26"/>
        </w:rPr>
        <w:t>「徵件</w:t>
      </w:r>
      <w:r>
        <w:rPr>
          <w:rFonts w:eastAsia="標楷體"/>
          <w:color w:val="000000" w:themeColor="text1"/>
          <w:sz w:val="26"/>
          <w:szCs w:val="26"/>
        </w:rPr>
        <w:t>/</w:t>
      </w:r>
      <w:r>
        <w:rPr>
          <w:rFonts w:eastAsia="標楷體"/>
          <w:color w:val="000000" w:themeColor="text1"/>
          <w:sz w:val="26"/>
          <w:szCs w:val="26"/>
        </w:rPr>
        <w:t>徵選」或「新北文學主題網站」（</w:t>
      </w:r>
      <w:r>
        <w:rPr>
          <w:rFonts w:eastAsia="標楷體"/>
          <w:color w:val="000000" w:themeColor="text1"/>
          <w:sz w:val="26"/>
          <w:szCs w:val="26"/>
        </w:rPr>
        <w:t>https://literature.culture.ntpc.gov.tw/</w:t>
      </w:r>
      <w:r>
        <w:rPr>
          <w:rFonts w:eastAsia="標楷體"/>
          <w:color w:val="000000" w:themeColor="text1"/>
          <w:sz w:val="26"/>
          <w:szCs w:val="26"/>
        </w:rPr>
        <w:t>）連結至「</w:t>
      </w:r>
      <w:r>
        <w:rPr>
          <w:rFonts w:eastAsia="標楷體"/>
          <w:color w:val="000000" w:themeColor="text1"/>
          <w:sz w:val="26"/>
          <w:szCs w:val="26"/>
        </w:rPr>
        <w:t>2023</w:t>
      </w:r>
      <w:r>
        <w:rPr>
          <w:rFonts w:eastAsia="標楷體"/>
          <w:color w:val="000000" w:themeColor="text1"/>
          <w:sz w:val="26"/>
          <w:szCs w:val="26"/>
        </w:rPr>
        <w:t>年第</w:t>
      </w:r>
      <w:r>
        <w:rPr>
          <w:rFonts w:eastAsia="標楷體"/>
          <w:color w:val="000000" w:themeColor="text1"/>
          <w:sz w:val="26"/>
          <w:szCs w:val="26"/>
        </w:rPr>
        <w:t>13</w:t>
      </w:r>
      <w:r>
        <w:rPr>
          <w:rFonts w:eastAsia="標楷體"/>
          <w:color w:val="000000" w:themeColor="text1"/>
          <w:sz w:val="26"/>
          <w:szCs w:val="26"/>
        </w:rPr>
        <w:t>屆新北市文學獎線上報名系統」，填寫報名資料。</w:t>
      </w:r>
    </w:p>
    <w:p>
      <w:pPr>
        <w:pStyle w:val="ListParagraph"/>
        <w:numPr>
          <w:ilvl w:val="0"/>
          <w:numId w:val="2"/>
        </w:numPr>
        <w:spacing w:lineRule="exact" w:line="440"/>
        <w:rPr/>
      </w:pPr>
      <w:r>
        <w:rPr>
          <w:rFonts w:eastAsia="標楷體"/>
          <w:color w:val="000000" w:themeColor="text1"/>
          <w:sz w:val="26"/>
          <w:szCs w:val="26"/>
        </w:rPr>
        <w:t>參賽作品電子檔及相關附件，請於</w:t>
      </w:r>
      <w:hyperlink r:id="rId3">
        <w:r>
          <w:rPr>
            <w:rStyle w:val="Style"/>
            <w:rFonts w:eastAsia="標楷體"/>
            <w:color w:val="000000" w:themeColor="text1"/>
            <w:sz w:val="26"/>
            <w:szCs w:val="26"/>
          </w:rPr>
          <w:t>填寫報名資料時同步上傳至報名系統。投稿作品一律不可抽換或退件。</w:t>
        </w:r>
      </w:hyperlink>
    </w:p>
    <w:p>
      <w:pPr>
        <w:pStyle w:val="BodyTextIndent2"/>
        <w:numPr>
          <w:ilvl w:val="0"/>
          <w:numId w:val="8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紙本郵寄報名方式：</w:t>
      </w:r>
    </w:p>
    <w:p>
      <w:pPr>
        <w:pStyle w:val="ListParagraph"/>
        <w:numPr>
          <w:ilvl w:val="0"/>
          <w:numId w:val="7"/>
        </w:numPr>
        <w:spacing w:lineRule="exact" w:line="440"/>
        <w:rPr/>
      </w:pPr>
      <w:r>
        <w:rPr>
          <w:rFonts w:eastAsia="標楷體"/>
          <w:color w:val="000000" w:themeColor="text1"/>
          <w:sz w:val="26"/>
          <w:szCs w:val="26"/>
        </w:rPr>
        <w:t>請填寫下列報名表，或向新北市政府文化局（地址：</w:t>
      </w:r>
      <w:r>
        <w:rPr>
          <w:rFonts w:eastAsia="標楷體"/>
          <w:color w:val="000000" w:themeColor="text1"/>
          <w:sz w:val="26"/>
          <w:szCs w:val="26"/>
        </w:rPr>
        <w:t>220242</w:t>
      </w:r>
      <w:r>
        <w:rPr>
          <w:rFonts w:eastAsia="標楷體"/>
          <w:color w:val="000000" w:themeColor="text1"/>
          <w:sz w:val="26"/>
          <w:szCs w:val="26"/>
        </w:rPr>
        <w:t>新北市板橋區中山路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段</w:t>
      </w:r>
      <w:r>
        <w:rPr>
          <w:rFonts w:eastAsia="標楷體"/>
          <w:color w:val="000000" w:themeColor="text1"/>
          <w:sz w:val="26"/>
          <w:szCs w:val="26"/>
        </w:rPr>
        <w:t>161</w:t>
      </w:r>
      <w:r>
        <w:rPr>
          <w:rFonts w:eastAsia="標楷體"/>
          <w:color w:val="000000" w:themeColor="text1"/>
          <w:sz w:val="26"/>
          <w:szCs w:val="26"/>
        </w:rPr>
        <w:t>號</w:t>
      </w:r>
      <w:r>
        <w:rPr>
          <w:rFonts w:eastAsia="標楷體"/>
          <w:color w:val="000000" w:themeColor="text1"/>
          <w:sz w:val="26"/>
          <w:szCs w:val="26"/>
        </w:rPr>
        <w:t>28</w:t>
      </w:r>
      <w:r>
        <w:rPr>
          <w:rFonts w:eastAsia="標楷體"/>
          <w:color w:val="000000" w:themeColor="text1"/>
          <w:sz w:val="26"/>
          <w:szCs w:val="26"/>
        </w:rPr>
        <w:t>樓）索取簡章及報名表，或逕至新北市政府文化局網站（</w:t>
      </w:r>
      <w:hyperlink r:id="rId4"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http://www.culture.ntpc.gov.tw/</w:t>
        </w:r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）「活動公告」</w:t>
        </w:r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-</w:t>
        </w:r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「徵件</w:t>
        </w:r>
        <w:r>
          <w:rPr>
            <w:rStyle w:val="Style18"/>
            <w:rFonts w:eastAsia="標楷體"/>
            <w:color w:val="000000" w:themeColor="text1"/>
            <w:sz w:val="26"/>
            <w:szCs w:val="26"/>
            <w:u w:val="none"/>
          </w:rPr>
          <w:t>/</w:t>
        </w:r>
      </w:hyperlink>
      <w:r>
        <w:rPr>
          <w:rFonts w:eastAsia="標楷體"/>
          <w:color w:val="000000" w:themeColor="text1"/>
          <w:sz w:val="26"/>
          <w:szCs w:val="26"/>
        </w:rPr>
        <w:t>徵選」下載報名表。</w:t>
      </w:r>
    </w:p>
    <w:p>
      <w:pPr>
        <w:pStyle w:val="ListParagraph"/>
        <w:numPr>
          <w:ilvl w:val="0"/>
          <w:numId w:val="7"/>
        </w:numPr>
        <w:spacing w:lineRule="exact" w:line="44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參選稿件上請勿書寫作者姓名，亦不得加註任何記號。</w:t>
      </w:r>
    </w:p>
    <w:p>
      <w:pPr>
        <w:pStyle w:val="ListParagraph"/>
        <w:numPr>
          <w:ilvl w:val="0"/>
          <w:numId w:val="7"/>
        </w:numPr>
        <w:spacing w:lineRule="exact" w:line="44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請詳細填寫報名表</w:t>
      </w:r>
      <w:r>
        <w:rPr>
          <w:rFonts w:eastAsia="標楷體"/>
          <w:color w:val="000000" w:themeColor="text1"/>
          <w:sz w:val="26"/>
          <w:szCs w:val="26"/>
        </w:rPr>
        <w:t>1</w:t>
      </w:r>
      <w:r>
        <w:rPr>
          <w:rFonts w:eastAsia="標楷體"/>
          <w:color w:val="000000" w:themeColor="text1"/>
          <w:sz w:val="26"/>
          <w:szCs w:val="26"/>
        </w:rPr>
        <w:t>份，連同作品一式</w:t>
      </w:r>
      <w:r>
        <w:rPr>
          <w:rFonts w:eastAsia="標楷體"/>
          <w:color w:val="000000" w:themeColor="text1"/>
          <w:sz w:val="26"/>
          <w:szCs w:val="26"/>
        </w:rPr>
        <w:t>4</w:t>
      </w:r>
      <w:r>
        <w:rPr>
          <w:rFonts w:eastAsia="標楷體"/>
          <w:color w:val="000000" w:themeColor="text1"/>
          <w:sz w:val="26"/>
          <w:szCs w:val="26"/>
        </w:rPr>
        <w:t>份，掛號郵寄至：</w:t>
      </w:r>
      <w:r>
        <w:rPr>
          <w:rFonts w:eastAsia="標楷體"/>
          <w:color w:val="000000" w:themeColor="text1"/>
          <w:sz w:val="26"/>
          <w:szCs w:val="26"/>
        </w:rPr>
        <w:t>221944</w:t>
      </w:r>
      <w:r>
        <w:rPr>
          <w:rFonts w:eastAsia="標楷體"/>
          <w:color w:val="000000" w:themeColor="text1"/>
          <w:sz w:val="26"/>
          <w:szCs w:val="26"/>
        </w:rPr>
        <w:t>汐止厚德郵局第</w:t>
      </w:r>
      <w:r>
        <w:rPr>
          <w:rFonts w:eastAsia="標楷體"/>
          <w:color w:val="000000" w:themeColor="text1"/>
          <w:sz w:val="26"/>
          <w:szCs w:val="26"/>
        </w:rPr>
        <w:t>30</w:t>
      </w:r>
      <w:r>
        <w:rPr>
          <w:rFonts w:eastAsia="標楷體"/>
          <w:color w:val="000000" w:themeColor="text1"/>
          <w:sz w:val="26"/>
          <w:szCs w:val="26"/>
        </w:rPr>
        <w:t>號信箱 新北市文學獎工作小組 邱小姐收，務請於信封上註明「參加新北市文學獎」及「徵選類別」。活動洽詢電話：（</w:t>
      </w:r>
      <w:r>
        <w:rPr>
          <w:rFonts w:eastAsia="標楷體"/>
          <w:color w:val="000000" w:themeColor="text1"/>
          <w:sz w:val="26"/>
          <w:szCs w:val="26"/>
        </w:rPr>
        <w:t>02</w:t>
      </w:r>
      <w:r>
        <w:rPr>
          <w:rFonts w:eastAsia="標楷體"/>
          <w:color w:val="000000" w:themeColor="text1"/>
          <w:sz w:val="26"/>
          <w:szCs w:val="26"/>
        </w:rPr>
        <w:t>）</w:t>
      </w:r>
      <w:r>
        <w:rPr>
          <w:rFonts w:eastAsia="標楷體"/>
          <w:color w:val="000000" w:themeColor="text1"/>
          <w:sz w:val="26"/>
          <w:szCs w:val="26"/>
        </w:rPr>
        <w:t>8692-5588</w:t>
      </w:r>
      <w:r>
        <w:rPr>
          <w:rFonts w:eastAsia="標楷體"/>
          <w:color w:val="000000" w:themeColor="text1"/>
          <w:sz w:val="26"/>
          <w:szCs w:val="26"/>
        </w:rPr>
        <w:t>轉</w:t>
      </w:r>
      <w:r>
        <w:rPr>
          <w:rFonts w:eastAsia="標楷體"/>
          <w:color w:val="000000" w:themeColor="text1"/>
          <w:sz w:val="26"/>
          <w:szCs w:val="26"/>
        </w:rPr>
        <w:t>5327</w:t>
      </w:r>
      <w:r>
        <w:rPr>
          <w:rFonts w:eastAsia="標楷體"/>
          <w:color w:val="000000" w:themeColor="text1"/>
          <w:sz w:val="26"/>
          <w:szCs w:val="26"/>
        </w:rPr>
        <w:t>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851" w:hanging="578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收件截止日期：即日起至</w:t>
      </w:r>
      <w:r>
        <w:rPr>
          <w:rFonts w:eastAsia="標楷體"/>
          <w:color w:val="000000" w:themeColor="text1"/>
          <w:sz w:val="26"/>
          <w:szCs w:val="26"/>
        </w:rPr>
        <w:t>2023</w:t>
      </w:r>
      <w:r>
        <w:rPr>
          <w:rFonts w:eastAsia="標楷體"/>
          <w:color w:val="000000" w:themeColor="text1"/>
          <w:sz w:val="26"/>
          <w:szCs w:val="26"/>
        </w:rPr>
        <w:t>年</w:t>
      </w:r>
      <w:r>
        <w:rPr>
          <w:rFonts w:eastAsia="標楷體"/>
          <w:color w:val="000000" w:themeColor="text1"/>
          <w:sz w:val="26"/>
          <w:szCs w:val="26"/>
        </w:rPr>
        <w:t>7</w:t>
      </w:r>
      <w:r>
        <w:rPr>
          <w:rFonts w:eastAsia="標楷體"/>
          <w:color w:val="000000" w:themeColor="text1"/>
          <w:sz w:val="26"/>
          <w:szCs w:val="26"/>
        </w:rPr>
        <w:t>月</w:t>
      </w:r>
      <w:r>
        <w:rPr>
          <w:rFonts w:eastAsia="標楷體"/>
          <w:color w:val="000000" w:themeColor="text1"/>
          <w:sz w:val="26"/>
          <w:szCs w:val="26"/>
        </w:rPr>
        <w:t>15</w:t>
      </w:r>
      <w:r>
        <w:rPr>
          <w:rFonts w:eastAsia="標楷體"/>
          <w:color w:val="000000" w:themeColor="text1"/>
          <w:sz w:val="26"/>
          <w:szCs w:val="26"/>
        </w:rPr>
        <w:t>日止（紙本郵寄以郵戳為憑，逾期恕不受理）。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851" w:hanging="578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注意事項：</w:t>
      </w:r>
    </w:p>
    <w:p>
      <w:pPr>
        <w:pStyle w:val="BodyTextIndent2"/>
        <w:numPr>
          <w:ilvl w:val="0"/>
          <w:numId w:val="4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參選作品須以中文撰寫，且為未經發表</w:t>
      </w:r>
      <w:bookmarkStart w:id="0" w:name="_GoBack"/>
      <w:bookmarkEnd w:id="0"/>
      <w:r>
        <w:rPr>
          <w:rFonts w:eastAsia="標楷體"/>
          <w:color w:val="000000" w:themeColor="text1"/>
          <w:sz w:val="26"/>
          <w:szCs w:val="26"/>
        </w:rPr>
        <w:t>之作品。請採</w:t>
      </w:r>
      <w:r>
        <w:rPr>
          <w:rFonts w:eastAsia="標楷體"/>
          <w:color w:val="000000" w:themeColor="text1"/>
          <w:sz w:val="26"/>
          <w:szCs w:val="26"/>
        </w:rPr>
        <w:t>A4</w:t>
      </w:r>
      <w:r>
        <w:rPr>
          <w:rFonts w:eastAsia="標楷體"/>
          <w:color w:val="000000" w:themeColor="text1"/>
          <w:sz w:val="26"/>
          <w:szCs w:val="26"/>
        </w:rPr>
        <w:t>紙張，直式橫書電腦繕打、</w:t>
      </w:r>
      <w:r>
        <w:rPr>
          <w:rFonts w:eastAsia="標楷體"/>
          <w:color w:val="000000" w:themeColor="text1"/>
          <w:sz w:val="26"/>
          <w:szCs w:val="26"/>
        </w:rPr>
        <w:t>word</w:t>
      </w:r>
      <w:r>
        <w:rPr>
          <w:rFonts w:eastAsia="標楷體"/>
          <w:color w:val="000000" w:themeColor="text1"/>
          <w:sz w:val="26"/>
          <w:szCs w:val="26"/>
        </w:rPr>
        <w:t>細明體</w:t>
      </w:r>
      <w:r>
        <w:rPr>
          <w:rFonts w:eastAsia="標楷體"/>
          <w:color w:val="000000" w:themeColor="text1"/>
          <w:sz w:val="26"/>
          <w:szCs w:val="26"/>
        </w:rPr>
        <w:t>12</w:t>
      </w:r>
      <w:r>
        <w:rPr>
          <w:rFonts w:eastAsia="標楷體"/>
          <w:color w:val="000000" w:themeColor="text1"/>
          <w:sz w:val="26"/>
          <w:szCs w:val="26"/>
        </w:rPr>
        <w:t>字級、行距</w:t>
      </w:r>
      <w:r>
        <w:rPr>
          <w:rFonts w:eastAsia="標楷體"/>
          <w:color w:val="000000" w:themeColor="text1"/>
          <w:sz w:val="26"/>
          <w:szCs w:val="26"/>
        </w:rPr>
        <w:t>1.5</w:t>
      </w:r>
      <w:r>
        <w:rPr>
          <w:rFonts w:eastAsia="標楷體"/>
          <w:color w:val="000000" w:themeColor="text1"/>
          <w:sz w:val="26"/>
          <w:szCs w:val="26"/>
        </w:rPr>
        <w:t>倍、須編頁碼；如採稿紙書寫者，請謄錄清楚（字體工整）。繪本故事組原稿稿件應以等比例彩色影印裝訂成樣書一式</w:t>
      </w:r>
      <w:r>
        <w:rPr>
          <w:rFonts w:eastAsia="標楷體"/>
          <w:color w:val="000000" w:themeColor="text1"/>
          <w:sz w:val="26"/>
          <w:szCs w:val="26"/>
        </w:rPr>
        <w:t>4</w:t>
      </w:r>
      <w:r>
        <w:rPr>
          <w:rFonts w:eastAsia="標楷體"/>
          <w:color w:val="000000" w:themeColor="text1"/>
          <w:sz w:val="26"/>
          <w:szCs w:val="26"/>
        </w:rPr>
        <w:t>份送件，直、橫式均可。</w:t>
      </w:r>
    </w:p>
    <w:p>
      <w:pPr>
        <w:pStyle w:val="BodyTextIndent2"/>
        <w:numPr>
          <w:ilvl w:val="0"/>
          <w:numId w:val="4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參選作品及資料請自留底（原）稿，恕不退件。</w:t>
      </w:r>
    </w:p>
    <w:p>
      <w:pPr>
        <w:pStyle w:val="BodyTextIndent2"/>
        <w:numPr>
          <w:ilvl w:val="0"/>
          <w:numId w:val="4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得獎者須於得獎名單公布並接獲通知後，一週內提供作品電子檔及個人照片，以利後續出版事宜，並出席頒獎典禮。如得獎人不克參加頒獎典禮，須另行錄製得獎感言影片交予主辦方。（影片內容及規格由主辦方另行通知）。</w:t>
      </w:r>
    </w:p>
    <w:p>
      <w:pPr>
        <w:pStyle w:val="BodyTextIndent2"/>
        <w:numPr>
          <w:ilvl w:val="0"/>
          <w:numId w:val="4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參選作品經發現有下列情形之一者，主辦單位即取消其參選及得獎資格，並追回獎金、獎座，並保有法律追訴權。</w:t>
      </w:r>
    </w:p>
    <w:p>
      <w:pPr>
        <w:pStyle w:val="ListParagraph"/>
        <w:numPr>
          <w:ilvl w:val="0"/>
          <w:numId w:val="5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抄襲、代筆（包含</w:t>
      </w:r>
      <w:r>
        <w:rPr>
          <w:rFonts w:eastAsia="標楷體"/>
          <w:color w:val="000000" w:themeColor="text1"/>
          <w:sz w:val="26"/>
          <w:szCs w:val="26"/>
        </w:rPr>
        <w:t>AI</w:t>
      </w:r>
      <w:r>
        <w:rPr>
          <w:rFonts w:eastAsia="標楷體"/>
          <w:color w:val="000000" w:themeColor="text1"/>
          <w:sz w:val="26"/>
          <w:szCs w:val="26"/>
        </w:rPr>
        <w:t>）、明顯挪用、大量引用或翻譯他人作品或冒名頂替參加者。</w:t>
      </w:r>
    </w:p>
    <w:p>
      <w:pPr>
        <w:pStyle w:val="ListParagraph"/>
        <w:numPr>
          <w:ilvl w:val="0"/>
          <w:numId w:val="5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作品曾於媒體或任何方式公開發表者。</w:t>
      </w:r>
    </w:p>
    <w:p>
      <w:pPr>
        <w:pStyle w:val="ListParagraph"/>
        <w:numPr>
          <w:ilvl w:val="0"/>
          <w:numId w:val="5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作品曾參賽並獲獎、或作品正在參加其他獎項競賽、或即將刊登者。</w:t>
      </w:r>
    </w:p>
    <w:p>
      <w:pPr>
        <w:pStyle w:val="ListParagraph"/>
        <w:numPr>
          <w:ilvl w:val="0"/>
          <w:numId w:val="5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得獎者投稿資格經查不合該組規定者。</w:t>
      </w:r>
    </w:p>
    <w:p>
      <w:pPr>
        <w:pStyle w:val="BodyTextIndent2"/>
        <w:numPr>
          <w:ilvl w:val="0"/>
          <w:numId w:val="4"/>
        </w:numPr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作品出版</w:t>
      </w:r>
    </w:p>
    <w:p>
      <w:pPr>
        <w:pStyle w:val="ListParagraph"/>
        <w:numPr>
          <w:ilvl w:val="0"/>
          <w:numId w:val="6"/>
        </w:numPr>
        <w:spacing w:lineRule="exact" w:line="44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得獎作品之作者享有著作人格權及著作財產權，並以非專屬授權新北市政府（代表機關新北市政府文化局）集結於本屆得獎作品集出版公開紙本及電子書，並自得獎公告日起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年內，有在任何地區以合理方式利用（使用範圍適用著作權法），且機關不須因此支付任何費用。</w:t>
      </w:r>
    </w:p>
    <w:p>
      <w:pPr>
        <w:pStyle w:val="ListParagraph"/>
        <w:numPr>
          <w:ilvl w:val="0"/>
          <w:numId w:val="6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出版後致贈每位得獎者一套。</w:t>
      </w:r>
    </w:p>
    <w:p>
      <w:pPr>
        <w:pStyle w:val="ListParagraph"/>
        <w:numPr>
          <w:ilvl w:val="0"/>
          <w:numId w:val="6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「繪本故事組」得獎作品，為配合後續出版繪本圖畫書，主辦單位得與作者討論後修正並依相關出版計畫辦理。</w:t>
      </w:r>
    </w:p>
    <w:p>
      <w:pPr>
        <w:pStyle w:val="ListParagraph"/>
        <w:numPr>
          <w:ilvl w:val="0"/>
          <w:numId w:val="6"/>
        </w:numPr>
        <w:spacing w:lineRule="exact" w:line="440"/>
        <w:ind w:left="1418" w:hanging="283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凡送件參選者視為認同本徵選簡章，對評審會之決議不得有異議。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851" w:hanging="578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本活動辦法如有未盡事宜，得隨時修正後另行公布。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990" w:hanging="707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對本簡章內容及活動，新北市政府文化局隨時保有一切解釋、補充說明、修改、暫停或取消一部或全部之權利。</w:t>
      </w:r>
    </w:p>
    <w:p>
      <w:pPr>
        <w:pStyle w:val="BodyTextIndent2"/>
        <w:numPr>
          <w:ilvl w:val="0"/>
          <w:numId w:val="3"/>
        </w:numPr>
        <w:snapToGrid w:val="false"/>
        <w:spacing w:lineRule="exact" w:line="440"/>
        <w:ind w:left="-2" w:firstLine="286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為求競賽公允，新北市政府文化局承辦科室同仁不得參賽。</w:t>
      </w:r>
    </w:p>
    <w:p>
      <w:pPr>
        <w:pStyle w:val="Normal"/>
        <w:widowControl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/>
          <w:color w:val="000000" w:themeColor="text1"/>
          <w:kern w:val="0"/>
          <w:sz w:val="26"/>
          <w:szCs w:val="26"/>
        </w:rPr>
      </w:r>
      <w:r>
        <w:br w:type="page"/>
      </w:r>
    </w:p>
    <w:p>
      <w:pPr>
        <w:pStyle w:val="BodyTextIndent2"/>
        <w:snapToGrid w:val="false"/>
        <w:spacing w:lineRule="exact" w:line="440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jc w:val="center"/>
        <w:rPr>
          <w:rFonts w:ascii="標楷體" w:hAnsi="標楷體" w:eastAsia="標楷體"/>
          <w:color w:val="000000" w:themeColor="text1"/>
          <w:sz w:val="28"/>
        </w:rPr>
      </w:pPr>
      <w:r>
        <w:rPr>
          <w:rFonts w:ascii="標楷體" w:hAnsi="標楷體" w:eastAsia="標楷體"/>
          <w:color w:val="000000" w:themeColor="text1"/>
          <w:sz w:val="28"/>
        </w:rPr>
        <w:t>新北市文學獎得獎繪本出版計畫</w:t>
      </w:r>
    </w:p>
    <w:p>
      <w:pPr>
        <w:pStyle w:val="Normal"/>
        <w:jc w:val="both"/>
        <w:rPr>
          <w:rFonts w:ascii="標楷體" w:hAnsi="標楷體" w:eastAsia="標楷體"/>
          <w:color w:val="000000" w:themeColor="text1"/>
        </w:rPr>
      </w:pPr>
      <w:r>
        <w:rPr>
          <w:rFonts w:eastAsia="標楷體" w:ascii="標楷體" w:hAnsi="標楷體"/>
          <w:color w:val="000000" w:themeColor="text1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計畫目的：為明定本獎項「繪本故事組」得獎作品出版繪本圖畫書之相關事宜，爰訂定本計畫。</w:t>
      </w:r>
    </w:p>
    <w:p>
      <w:pPr>
        <w:pStyle w:val="Normal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對象：新北市文學獎繪本故事組之得獎作品（含圖、文內容）。</w:t>
      </w:r>
    </w:p>
    <w:p>
      <w:pPr>
        <w:pStyle w:val="Normal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著作權授權：同活動簡章，以非專屬授權為原則，得獎作者享有作品之著作人格權及著作財產權，並授權新北市政府（代表機關新北市政府文化局）製作公開中文紙本及電子出版品，並自得獎公告日起</w:t>
      </w:r>
      <w:r>
        <w:rPr>
          <w:rFonts w:eastAsia="標楷體" w:ascii="標楷體" w:hAnsi="標楷體"/>
          <w:color w:val="000000" w:themeColor="text1"/>
          <w:sz w:val="26"/>
          <w:szCs w:val="26"/>
        </w:rPr>
        <w:t>5</w:t>
      </w:r>
      <w:r>
        <w:rPr>
          <w:rFonts w:ascii="標楷體" w:hAnsi="標楷體" w:eastAsia="標楷體"/>
          <w:color w:val="000000" w:themeColor="text1"/>
          <w:sz w:val="26"/>
          <w:szCs w:val="26"/>
        </w:rPr>
        <w:t>年內，在任何地區以合理方式利用之權利（使用範圍適用著作權法），且機關不須因此支付任何費用。</w:t>
      </w:r>
    </w:p>
    <w:p>
      <w:pPr>
        <w:pStyle w:val="Normal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出版數量：得獎作品集首刷出版數量由機關定之，最高以</w:t>
      </w:r>
      <w:r>
        <w:rPr>
          <w:rFonts w:eastAsia="標楷體" w:ascii="標楷體" w:hAnsi="標楷體"/>
          <w:color w:val="000000" w:themeColor="text1"/>
          <w:sz w:val="26"/>
          <w:szCs w:val="26"/>
        </w:rPr>
        <w:t>350</w:t>
      </w:r>
      <w:r>
        <w:rPr>
          <w:rFonts w:ascii="標楷體" w:hAnsi="標楷體" w:eastAsia="標楷體"/>
          <w:color w:val="000000" w:themeColor="text1"/>
          <w:sz w:val="26"/>
          <w:szCs w:val="26"/>
        </w:rPr>
        <w:t>本為限，不另行支付版稅，並於出版後贈送作者一套。經銷期間如遇再刷或再版，須由委辦廠商事先書面徵得作者同意，並協調版權費用，經機關核可後辦理。</w:t>
      </w:r>
    </w:p>
    <w:p>
      <w:pPr>
        <w:pStyle w:val="ListParagraph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作品修改範圍：為配合作品出版所需，本局得與作者討論並經同意後調整著作內容（含錯別字、文字位置、開數等文字及印刷出版形式）。</w:t>
      </w:r>
    </w:p>
    <w:p>
      <w:pPr>
        <w:pStyle w:val="Normal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姓名標示權：作者姓名刊載於著作之封面及版權頁。本局使用作品內容，亦須以適當方式表示原作者姓名。</w:t>
      </w:r>
    </w:p>
    <w:p>
      <w:pPr>
        <w:pStyle w:val="ListParagraph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得獎作品若有侵犯或抄襲任何第三人著作權或其他智慧財產之情事，違反著作權法遭權利人之追索或訴訟時，由作者自行負責，與本局無涉。</w:t>
      </w:r>
    </w:p>
    <w:p>
      <w:pPr>
        <w:pStyle w:val="ListParagraph"/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eastAsia="標楷體" w:ascii="標楷體" w:hAnsi="標楷體"/>
          <w:color w:val="000000" w:themeColor="text1"/>
          <w:sz w:val="26"/>
          <w:szCs w:val="26"/>
        </w:rPr>
      </w:r>
    </w:p>
    <w:p>
      <w:pPr>
        <w:pStyle w:val="ListParagraph"/>
        <w:numPr>
          <w:ilvl w:val="0"/>
          <w:numId w:val="12"/>
        </w:numPr>
        <w:ind w:left="851" w:hanging="622"/>
        <w:jc w:val="both"/>
        <w:rPr>
          <w:rFonts w:ascii="標楷體" w:hAnsi="標楷體" w:eastAsia="標楷體"/>
          <w:color w:val="000000" w:themeColor="text1"/>
          <w:sz w:val="26"/>
          <w:szCs w:val="26"/>
        </w:rPr>
      </w:pPr>
      <w:r>
        <w:rPr>
          <w:rFonts w:ascii="標楷體" w:hAnsi="標楷體" w:eastAsia="標楷體"/>
          <w:color w:val="000000" w:themeColor="text1"/>
          <w:sz w:val="26"/>
          <w:szCs w:val="26"/>
        </w:rPr>
        <w:t>本計畫如有未盡事宜，由本局解釋之。</w:t>
      </w:r>
    </w:p>
    <w:p>
      <w:pPr>
        <w:pStyle w:val="BodyTextIndent2"/>
        <w:snapToGrid w:val="false"/>
        <w:spacing w:lineRule="exact" w:line="440"/>
        <w:ind w:left="851" w:hanging="62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  <w:r>
        <w:br w:type="page"/>
      </w:r>
    </w:p>
    <w:p>
      <w:pPr>
        <w:pStyle w:val="BodyTextIndent2"/>
        <w:snapToGrid w:val="false"/>
        <w:spacing w:lineRule="exact" w:line="440"/>
        <w:ind w:left="1999" w:hanging="1721"/>
        <w:jc w:val="center"/>
        <w:rPr>
          <w:rFonts w:eastAsia="標楷體"/>
          <w:color w:val="000000" w:themeColor="text1"/>
          <w:sz w:val="44"/>
          <w:szCs w:val="26"/>
        </w:rPr>
      </w:pPr>
      <w:r>
        <w:rPr>
          <w:rFonts w:eastAsia="標楷體"/>
          <w:color w:val="000000" w:themeColor="text1"/>
          <w:sz w:val="44"/>
          <w:szCs w:val="26"/>
        </w:rPr>
        <w:t>著作權人授權同意書</w:t>
      </w:r>
    </w:p>
    <w:p>
      <w:pPr>
        <w:pStyle w:val="Normal"/>
        <w:snapToGrid w:val="false"/>
        <w:spacing w:lineRule="atLeast" w:line="400"/>
        <w:ind w:firstLine="390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exact" w:line="52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本人　　　　　　　特此聲明同意下列之情形：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1276" w:leader="none"/>
        </w:tabs>
        <w:snapToGrid w:val="false"/>
        <w:spacing w:lineRule="exact" w:line="520"/>
        <w:ind w:left="1276" w:right="240" w:hanging="709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遵守本次徵件活動簡章規定，擔保參賽作品（文稿及圖片）的著作權皆專屬本人所有，如有違反著作權法之情事，經查證屬實，所產生法律責任由參賽者自行負擔，與主辦單位無關。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1276" w:leader="none"/>
        </w:tabs>
        <w:snapToGrid w:val="false"/>
        <w:spacing w:lineRule="exact" w:line="520"/>
        <w:ind w:left="1276" w:right="240" w:hanging="709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得獎作品之作者享有著作人格權及著作財產權，並以非專屬授權新北市政府（代表機關新北市政府文化局）集結於本屆得獎作品集出版公開紙本及電子書，並自得獎公告日起</w:t>
      </w:r>
      <w:r>
        <w:rPr>
          <w:rFonts w:eastAsia="標楷體"/>
          <w:color w:val="000000" w:themeColor="text1"/>
          <w:sz w:val="26"/>
          <w:szCs w:val="26"/>
        </w:rPr>
        <w:t>5</w:t>
      </w:r>
      <w:r>
        <w:rPr>
          <w:rFonts w:eastAsia="標楷體"/>
          <w:color w:val="000000" w:themeColor="text1"/>
          <w:sz w:val="26"/>
          <w:szCs w:val="26"/>
        </w:rPr>
        <w:t>年內，有在任何地區以合理方式利用（使用範圍適用著作權法），且機關不須因此支付任何費用。</w:t>
      </w:r>
    </w:p>
    <w:p>
      <w:pPr>
        <w:pStyle w:val="Normal"/>
        <w:numPr>
          <w:ilvl w:val="0"/>
          <w:numId w:val="1"/>
        </w:numPr>
        <w:tabs>
          <w:tab w:val="clear" w:pos="480"/>
          <w:tab w:val="left" w:pos="1276" w:leader="none"/>
        </w:tabs>
        <w:snapToGrid w:val="false"/>
        <w:spacing w:lineRule="exact" w:line="520"/>
        <w:ind w:left="1276" w:right="240" w:hanging="709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參選作品經發現下列情形之一，主辦單位得取消其參賽及得獎資格，並追回獎金、獎座，侵犯著作權部分，自行負責：</w:t>
      </w:r>
    </w:p>
    <w:p>
      <w:pPr>
        <w:pStyle w:val="Normal"/>
        <w:snapToGrid w:val="false"/>
        <w:spacing w:lineRule="exact" w:line="520"/>
        <w:ind w:left="1270" w:right="240" w:hanging="562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 </w:t>
      </w:r>
      <w:r>
        <w:rPr>
          <w:rFonts w:eastAsia="標楷體"/>
          <w:color w:val="000000" w:themeColor="text1"/>
          <w:sz w:val="26"/>
          <w:szCs w:val="26"/>
        </w:rPr>
        <w:t>(</w:t>
      </w:r>
      <w:r>
        <w:rPr>
          <w:rFonts w:eastAsia="標楷體"/>
          <w:color w:val="000000" w:themeColor="text1"/>
          <w:sz w:val="26"/>
          <w:szCs w:val="26"/>
        </w:rPr>
        <w:t>一</w:t>
      </w:r>
      <w:r>
        <w:rPr>
          <w:rFonts w:eastAsia="標楷體"/>
          <w:color w:val="000000" w:themeColor="text1"/>
          <w:sz w:val="26"/>
          <w:szCs w:val="26"/>
        </w:rPr>
        <w:t>)</w:t>
      </w:r>
      <w:r>
        <w:rPr>
          <w:rFonts w:eastAsia="標楷體"/>
          <w:color w:val="000000" w:themeColor="text1"/>
          <w:sz w:val="26"/>
          <w:szCs w:val="26"/>
        </w:rPr>
        <w:t>抄襲、代筆</w:t>
      </w:r>
      <w:bookmarkStart w:id="1" w:name="__DdeLink__827_1868562172"/>
      <w:r>
        <w:rPr>
          <w:rFonts w:eastAsia="標楷體"/>
          <w:color w:val="000000" w:themeColor="text1"/>
          <w:sz w:val="26"/>
          <w:szCs w:val="26"/>
        </w:rPr>
        <w:t>（包含</w:t>
      </w:r>
      <w:r>
        <w:rPr>
          <w:rFonts w:eastAsia="標楷體"/>
          <w:color w:val="000000" w:themeColor="text1"/>
          <w:sz w:val="26"/>
          <w:szCs w:val="26"/>
        </w:rPr>
        <w:t>AI</w:t>
      </w:r>
      <w:r>
        <w:rPr>
          <w:rFonts w:eastAsia="標楷體"/>
          <w:color w:val="000000" w:themeColor="text1"/>
          <w:sz w:val="26"/>
          <w:szCs w:val="26"/>
        </w:rPr>
        <w:t>）</w:t>
      </w:r>
      <w:bookmarkEnd w:id="1"/>
      <w:r>
        <w:rPr>
          <w:rFonts w:eastAsia="標楷體"/>
          <w:color w:val="000000" w:themeColor="text1"/>
          <w:sz w:val="26"/>
          <w:szCs w:val="26"/>
        </w:rPr>
        <w:t>、明顯挪用、大量引用或翻譯他人作品或冒名頂替參加者。</w:t>
      </w:r>
    </w:p>
    <w:p>
      <w:pPr>
        <w:pStyle w:val="Normal"/>
        <w:snapToGrid w:val="false"/>
        <w:spacing w:lineRule="exact" w:line="520"/>
        <w:ind w:left="703" w:right="240" w:firstLine="3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 </w:t>
      </w:r>
      <w:r>
        <w:rPr>
          <w:rFonts w:eastAsia="標楷體"/>
          <w:color w:val="000000" w:themeColor="text1"/>
          <w:sz w:val="26"/>
          <w:szCs w:val="26"/>
        </w:rPr>
        <w:t>(</w:t>
      </w:r>
      <w:r>
        <w:rPr>
          <w:rFonts w:eastAsia="標楷體"/>
          <w:color w:val="000000" w:themeColor="text1"/>
          <w:sz w:val="26"/>
          <w:szCs w:val="26"/>
        </w:rPr>
        <w:t>二</w:t>
      </w:r>
      <w:r>
        <w:rPr>
          <w:rFonts w:eastAsia="標楷體"/>
          <w:color w:val="000000" w:themeColor="text1"/>
          <w:sz w:val="26"/>
          <w:szCs w:val="26"/>
        </w:rPr>
        <w:t>)</w:t>
      </w:r>
      <w:r>
        <w:rPr>
          <w:rFonts w:eastAsia="標楷體"/>
          <w:color w:val="000000" w:themeColor="text1"/>
          <w:sz w:val="26"/>
          <w:szCs w:val="26"/>
        </w:rPr>
        <w:t>作品曾於媒體或任何方式公開發表者。</w:t>
      </w:r>
    </w:p>
    <w:p>
      <w:pPr>
        <w:pStyle w:val="Normal"/>
        <w:snapToGrid w:val="false"/>
        <w:spacing w:lineRule="exact" w:line="520"/>
        <w:ind w:left="703" w:right="240" w:firstLine="3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 </w:t>
      </w:r>
      <w:r>
        <w:rPr>
          <w:rFonts w:eastAsia="標楷體"/>
          <w:color w:val="000000" w:themeColor="text1"/>
          <w:sz w:val="26"/>
          <w:szCs w:val="26"/>
        </w:rPr>
        <w:t>(</w:t>
      </w:r>
      <w:r>
        <w:rPr>
          <w:rFonts w:eastAsia="標楷體"/>
          <w:color w:val="000000" w:themeColor="text1"/>
          <w:sz w:val="26"/>
          <w:szCs w:val="26"/>
        </w:rPr>
        <w:t>三</w:t>
      </w:r>
      <w:r>
        <w:rPr>
          <w:rFonts w:eastAsia="標楷體"/>
          <w:color w:val="000000" w:themeColor="text1"/>
          <w:sz w:val="26"/>
          <w:szCs w:val="26"/>
        </w:rPr>
        <w:t>)</w:t>
      </w:r>
      <w:r>
        <w:rPr>
          <w:rFonts w:eastAsia="標楷體"/>
          <w:color w:val="000000" w:themeColor="text1"/>
          <w:sz w:val="26"/>
          <w:szCs w:val="26"/>
        </w:rPr>
        <w:t>作品曾參賽並獲獎、或作品正參加其他獎項競賽、或即將刊登者。</w:t>
      </w:r>
    </w:p>
    <w:p>
      <w:pPr>
        <w:pStyle w:val="Normal"/>
        <w:snapToGrid w:val="false"/>
        <w:spacing w:lineRule="exact" w:line="520"/>
        <w:ind w:left="703" w:right="240" w:firstLine="3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 </w:t>
      </w:r>
      <w:r>
        <w:rPr>
          <w:rFonts w:eastAsia="標楷體"/>
          <w:color w:val="000000" w:themeColor="text1"/>
          <w:sz w:val="26"/>
          <w:szCs w:val="26"/>
        </w:rPr>
        <w:t>(</w:t>
      </w:r>
      <w:r>
        <w:rPr>
          <w:rFonts w:eastAsia="標楷體"/>
          <w:color w:val="000000" w:themeColor="text1"/>
          <w:sz w:val="26"/>
          <w:szCs w:val="26"/>
        </w:rPr>
        <w:t>四</w:t>
      </w:r>
      <w:r>
        <w:rPr>
          <w:rFonts w:eastAsia="標楷體"/>
          <w:color w:val="000000" w:themeColor="text1"/>
          <w:sz w:val="26"/>
          <w:szCs w:val="26"/>
        </w:rPr>
        <w:t>)</w:t>
      </w:r>
      <w:r>
        <w:rPr>
          <w:rFonts w:eastAsia="標楷體"/>
          <w:color w:val="000000" w:themeColor="text1"/>
          <w:sz w:val="26"/>
          <w:szCs w:val="26"/>
        </w:rPr>
        <w:t>得獎者經查未具投稿資格者。</w:t>
      </w:r>
    </w:p>
    <w:p>
      <w:pPr>
        <w:pStyle w:val="Normal"/>
        <w:snapToGrid w:val="false"/>
        <w:spacing w:lineRule="exact" w:line="520"/>
        <w:ind w:left="1078" w:right="240" w:hanging="538"/>
        <w:jc w:val="both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       </w:t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立書人：                          （簽章）</w:t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 xml:space="preserve">法定代理人：                      （簽章）                                          </w:t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left="540"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（立書人若未具完全行為能力，需法定代理人簽章）</w:t>
      </w:r>
    </w:p>
    <w:p>
      <w:pPr>
        <w:pStyle w:val="Normal"/>
        <w:snapToGrid w:val="false"/>
        <w:spacing w:lineRule="atLeast" w:line="400"/>
        <w:ind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right="240" w:hanging="0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snapToGrid w:val="false"/>
        <w:spacing w:lineRule="atLeast" w:line="400"/>
        <w:ind w:left="540" w:right="240" w:hanging="0"/>
        <w:jc w:val="distribute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  <w:t>西元</w:t>
      </w:r>
      <w:r>
        <w:rPr>
          <w:rFonts w:eastAsia="標楷體"/>
          <w:color w:val="000000" w:themeColor="text1"/>
          <w:sz w:val="26"/>
          <w:szCs w:val="26"/>
        </w:rPr>
        <w:t>2023</w:t>
      </w:r>
      <w:r>
        <w:rPr>
          <w:rFonts w:eastAsia="標楷體"/>
          <w:color w:val="000000" w:themeColor="text1"/>
          <w:sz w:val="26"/>
          <w:szCs w:val="26"/>
        </w:rPr>
        <w:t>年　　　　　月　　　　　日</w:t>
      </w:r>
    </w:p>
    <w:tbl>
      <w:tblPr>
        <w:tblpPr w:bottomFromText="0" w:horzAnchor="margin" w:leftFromText="180" w:rightFromText="180" w:tblpX="0" w:tblpXSpec="center" w:tblpY="-49" w:topFromText="0" w:vertAnchor="text"/>
        <w:tblW w:w="5000" w:type="pct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239"/>
        <w:gridCol w:w="83"/>
        <w:gridCol w:w="2773"/>
        <w:gridCol w:w="246"/>
        <w:gridCol w:w="690"/>
        <w:gridCol w:w="668"/>
        <w:gridCol w:w="4363"/>
      </w:tblGrid>
      <w:tr>
        <w:trPr>
          <w:trHeight w:val="838" w:hRule="atLeast"/>
          <w:cantSplit w:val="true"/>
        </w:trPr>
        <w:tc>
          <w:tcPr>
            <w:tcW w:w="10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 w:before="72" w:after="72"/>
              <w:ind w:firstLine="160"/>
              <w:jc w:val="center"/>
              <w:rPr>
                <w:rFonts w:eastAsia="標楷體"/>
                <w:color w:val="000000" w:themeColor="text1"/>
                <w:sz w:val="32"/>
                <w:szCs w:val="26"/>
              </w:rPr>
            </w:pPr>
            <w:r>
              <w:rPr>
                <w:rFonts w:eastAsia="標楷體"/>
                <w:color w:val="000000" w:themeColor="text1"/>
                <w:sz w:val="32"/>
                <w:szCs w:val="26"/>
              </w:rPr>
              <w:t>2023</w:t>
            </w:r>
            <w:r>
              <w:rPr>
                <w:rFonts w:eastAsia="標楷體"/>
                <w:color w:val="000000" w:themeColor="text1"/>
                <w:sz w:val="32"/>
                <w:szCs w:val="26"/>
              </w:rPr>
              <w:t>年第</w:t>
            </w:r>
            <w:r>
              <w:rPr>
                <w:rFonts w:eastAsia="標楷體"/>
                <w:color w:val="000000" w:themeColor="text1"/>
                <w:sz w:val="32"/>
                <w:szCs w:val="26"/>
              </w:rPr>
              <w:t>13</w:t>
            </w:r>
            <w:r>
              <w:rPr>
                <w:rFonts w:eastAsia="標楷體"/>
                <w:color w:val="000000" w:themeColor="text1"/>
                <w:sz w:val="32"/>
                <w:szCs w:val="26"/>
              </w:rPr>
              <w:t xml:space="preserve">屆新北市文學獎報名表 </w:t>
            </w:r>
          </w:p>
          <w:p>
            <w:pPr>
              <w:pStyle w:val="Normal"/>
              <w:snapToGrid w:val="false"/>
              <w:spacing w:lineRule="atLeast" w:line="400" w:before="72" w:after="72"/>
              <w:ind w:firstLine="120"/>
              <w:jc w:val="righ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Cs w:val="26"/>
              </w:rPr>
              <w:t>編號（由承辦單位填寫）：</w:t>
            </w:r>
            <w:r>
              <w:rPr>
                <w:rFonts w:eastAsia="標楷體"/>
                <w:color w:val="000000" w:themeColor="text1"/>
                <w:sz w:val="32"/>
                <w:szCs w:val="26"/>
              </w:rPr>
              <w:t>________</w:t>
            </w:r>
          </w:p>
        </w:tc>
      </w:tr>
      <w:tr>
        <w:trPr>
          <w:trHeight w:val="2583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徵選類別（擇一類別勾選）</w:t>
            </w:r>
          </w:p>
        </w:tc>
        <w:tc>
          <w:tcPr>
            <w:tcW w:w="8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散文：□一般組、□青春組</w:t>
            </w:r>
          </w:p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新詩：□一般組、□青春組</w:t>
            </w:r>
          </w:p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 xml:space="preserve">短篇小說 </w:t>
            </w:r>
          </w:p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繪本故事</w:t>
            </w:r>
          </w:p>
          <w:p>
            <w:pPr>
              <w:pStyle w:val="Normal"/>
              <w:snapToGrid w:val="false"/>
              <w:spacing w:lineRule="atLeast" w:line="400"/>
              <w:rPr>
                <w:rFonts w:eastAsia="標楷體"/>
                <w:strike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新住民圖文創作</w:t>
            </w:r>
          </w:p>
        </w:tc>
      </w:tr>
      <w:tr>
        <w:trPr>
          <w:trHeight w:val="685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作品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字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行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頁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數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767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□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男    □女    □跨性別</w:t>
            </w:r>
          </w:p>
        </w:tc>
      </w:tr>
      <w:tr>
        <w:trPr>
          <w:trHeight w:val="795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出生日期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西元　　  年　 月　 日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身分證</w:t>
            </w:r>
          </w:p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字號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0"/>
                <w:szCs w:val="26"/>
              </w:rPr>
              <w:t xml:space="preserve">                 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(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境外人士請填護照號碼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8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4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（　　）</w:t>
            </w:r>
          </w:p>
          <w:p>
            <w:pPr>
              <w:pStyle w:val="Normal"/>
              <w:snapToGrid w:val="false"/>
              <w:spacing w:lineRule="atLeast" w:line="4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0"/>
                <w:szCs w:val="26"/>
              </w:rPr>
              <w:t xml:space="preserve">                                                            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(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訊息通知及寄送得獎專輯用</w:t>
            </w:r>
            <w:r>
              <w:rPr>
                <w:rFonts w:eastAsia="標楷體"/>
                <w:color w:val="000000" w:themeColor="text1"/>
                <w:sz w:val="20"/>
                <w:szCs w:val="26"/>
              </w:rPr>
              <w:t>)</w:t>
            </w:r>
          </w:p>
        </w:tc>
      </w:tr>
      <w:tr>
        <w:trPr>
          <w:trHeight w:val="701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8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（公）　　　　　　　　　　　（宅）</w:t>
            </w:r>
          </w:p>
        </w:tc>
      </w:tr>
      <w:tr>
        <w:trPr>
          <w:trHeight w:val="795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現職單位或</w:t>
            </w:r>
          </w:p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733" w:hRule="atLeast"/>
          <w:cantSplit w:val="true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8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tLeast" w:line="40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2929" w:hRule="atLeast"/>
          <w:cantSplit w:val="true"/>
        </w:trPr>
        <w:tc>
          <w:tcPr>
            <w:tcW w:w="5031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身分證正面影本浮貼處</w:t>
            </w:r>
          </w:p>
          <w:p>
            <w:pPr>
              <w:pStyle w:val="Normal"/>
              <w:snapToGrid w:val="false"/>
              <w:spacing w:lineRule="atLeast" w:line="4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或健保卡、護照等身分證明文件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031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身分證反面影本浮貼處</w:t>
            </w:r>
          </w:p>
          <w:p>
            <w:pPr>
              <w:pStyle w:val="Normal"/>
              <w:snapToGrid w:val="false"/>
              <w:spacing w:lineRule="atLeast" w:line="44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或健保卡、護照等身分證明文件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>
        <w:trPr>
          <w:trHeight w:val="687" w:hRule="atLeast"/>
          <w:cantSplit w:val="true"/>
        </w:trPr>
        <w:tc>
          <w:tcPr>
            <w:tcW w:w="132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00"/>
              <w:jc w:val="center"/>
              <w:rPr>
                <w:rFonts w:eastAsia="標楷體"/>
                <w:color w:val="000000" w:themeColor="text1"/>
                <w:sz w:val="26"/>
                <w:szCs w:val="26"/>
                <w:highlight w:val="lightGray"/>
              </w:rPr>
            </w:pPr>
            <w:r>
              <w:rPr>
                <w:rFonts w:cs="新細明體" w:eastAsia="標楷體"/>
                <w:color w:val="000000" w:themeColor="text1"/>
                <w:sz w:val="26"/>
                <w:szCs w:val="26"/>
                <w:shd w:val="pct15" w:color="auto" w:fill="FFFFFF"/>
              </w:rPr>
              <w:t>※</w:t>
            </w:r>
            <w:r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檢送資料</w:t>
            </w:r>
          </w:p>
        </w:tc>
        <w:tc>
          <w:tcPr>
            <w:tcW w:w="8740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44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請備妥報名表一份、作品一式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份（除繪本故事組外請以迴紋針固定，勿裝訂）。</w:t>
            </w:r>
          </w:p>
          <w:p>
            <w:pPr>
              <w:pStyle w:val="Normal"/>
              <w:snapToGrid w:val="false"/>
              <w:spacing w:lineRule="atLeast" w:line="44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【備註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】參加多項類別者，請就各類作品分別填具單一報名表。</w:t>
            </w:r>
          </w:p>
          <w:p>
            <w:pPr>
              <w:pStyle w:val="Normal"/>
              <w:snapToGrid w:val="false"/>
              <w:spacing w:lineRule="atLeast" w:line="440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【備註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】繪本故事組為兩人共同創作時，須分別填列報名表。</w:t>
            </w:r>
          </w:p>
        </w:tc>
      </w:tr>
    </w:tbl>
    <w:p>
      <w:pPr>
        <w:pStyle w:val="Normal"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/>
          <w:color w:val="000000" w:themeColor="text1"/>
          <w:sz w:val="26"/>
          <w:szCs w:val="26"/>
        </w:rPr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1906" w:h="16838"/>
      <w:pgMar w:left="851" w:right="992" w:header="0" w:top="709" w:footer="992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ATC-516765875b579ad4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5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49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5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dstrike w:val="false"/>
        <w:strike w:val="false"/>
        <w:sz w:val="26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3">
    <w:lvl w:ilvl="0">
      <w:start w:val="8"/>
      <w:numFmt w:val="taiwaneseCountingThousand"/>
      <w:suff w:val="nothing"/>
      <w:lvlText w:val="%1、"/>
      <w:lvlJc w:val="left"/>
      <w:pPr>
        <w:ind w:left="2280" w:hanging="578"/>
      </w:pPr>
    </w:lvl>
    <w:lvl w:ilvl="1">
      <w:start w:val="1"/>
      <w:numFmt w:val="ideographTraditional"/>
      <w:lvlText w:val="%2、"/>
      <w:lvlJc w:val="left"/>
      <w:pPr>
        <w:ind w:left="1706" w:hanging="480"/>
      </w:pPr>
    </w:lvl>
    <w:lvl w:ilvl="2">
      <w:start w:val="1"/>
      <w:numFmt w:val="lowerRoman"/>
      <w:lvlText w:val="%3."/>
      <w:lvlJc w:val="right"/>
      <w:pPr>
        <w:ind w:left="2186" w:hanging="480"/>
      </w:pPr>
    </w:lvl>
    <w:lvl w:ilvl="3">
      <w:start w:val="1"/>
      <w:numFmt w:val="decimal"/>
      <w:lvlText w:val="%4."/>
      <w:lvlJc w:val="left"/>
      <w:pPr>
        <w:ind w:left="2666" w:hanging="480"/>
      </w:pPr>
    </w:lvl>
    <w:lvl w:ilvl="4">
      <w:start w:val="1"/>
      <w:numFmt w:val="ideographTraditional"/>
      <w:lvlText w:val="%5、"/>
      <w:lvlJc w:val="left"/>
      <w:pPr>
        <w:ind w:left="3146" w:hanging="480"/>
      </w:pPr>
    </w:lvl>
    <w:lvl w:ilvl="5">
      <w:start w:val="1"/>
      <w:numFmt w:val="lowerRoman"/>
      <w:lvlText w:val="%6."/>
      <w:lvlJc w:val="right"/>
      <w:pPr>
        <w:ind w:left="3626" w:hanging="480"/>
      </w:pPr>
    </w:lvl>
    <w:lvl w:ilvl="6">
      <w:start w:val="1"/>
      <w:numFmt w:val="decimal"/>
      <w:lvlText w:val="%7."/>
      <w:lvlJc w:val="left"/>
      <w:pPr>
        <w:ind w:left="4106" w:hanging="480"/>
      </w:pPr>
    </w:lvl>
    <w:lvl w:ilvl="7">
      <w:start w:val="1"/>
      <w:numFmt w:val="ideographTraditional"/>
      <w:lvlText w:val="%8、"/>
      <w:lvlJc w:val="left"/>
      <w:pPr>
        <w:ind w:left="4586" w:hanging="480"/>
      </w:pPr>
    </w:lvl>
    <w:lvl w:ilvl="8">
      <w:start w:val="1"/>
      <w:numFmt w:val="lowerRoman"/>
      <w:lvlText w:val="%9."/>
      <w:lvlJc w:val="right"/>
      <w:pPr>
        <w:ind w:left="5066" w:hanging="480"/>
      </w:pPr>
    </w:lvl>
  </w:abstractNum>
  <w:abstractNum w:abstractNumId="4">
    <w:lvl w:ilvl="0">
      <w:start w:val="1"/>
      <w:numFmt w:val="taiwaneseCountingThousand"/>
      <w:lvlText w:val="（%1）"/>
      <w:lvlJc w:val="center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6"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lvl w:ilvl="0">
      <w:start w:val="1"/>
      <w:numFmt w:val="decimal"/>
      <w:lvlText w:val="%1."/>
      <w:lvlJc w:val="left"/>
      <w:pPr>
        <w:ind w:left="1615" w:hanging="480"/>
      </w:pPr>
    </w:lvl>
    <w:lvl w:ilvl="1">
      <w:start w:val="1"/>
      <w:numFmt w:val="ideographTraditional"/>
      <w:lvlText w:val="%2、"/>
      <w:lvlJc w:val="left"/>
      <w:pPr>
        <w:ind w:left="2095" w:hanging="480"/>
      </w:pPr>
    </w:lvl>
    <w:lvl w:ilvl="2">
      <w:start w:val="1"/>
      <w:numFmt w:val="lowerRoman"/>
      <w:lvlText w:val="%3."/>
      <w:lvlJc w:val="right"/>
      <w:pPr>
        <w:ind w:left="2575" w:hanging="480"/>
      </w:pPr>
    </w:lvl>
    <w:lvl w:ilvl="3">
      <w:start w:val="1"/>
      <w:numFmt w:val="decimal"/>
      <w:lvlText w:val="%4."/>
      <w:lvlJc w:val="left"/>
      <w:pPr>
        <w:ind w:left="3055" w:hanging="480"/>
      </w:pPr>
    </w:lvl>
    <w:lvl w:ilvl="4">
      <w:start w:val="1"/>
      <w:numFmt w:val="ideographTraditional"/>
      <w:lvlText w:val="%5、"/>
      <w:lvlJc w:val="left"/>
      <w:pPr>
        <w:ind w:left="3535" w:hanging="480"/>
      </w:pPr>
    </w:lvl>
    <w:lvl w:ilvl="5">
      <w:start w:val="1"/>
      <w:numFmt w:val="lowerRoman"/>
      <w:lvlText w:val="%6."/>
      <w:lvlJc w:val="right"/>
      <w:pPr>
        <w:ind w:left="4015" w:hanging="480"/>
      </w:pPr>
    </w:lvl>
    <w:lvl w:ilvl="6">
      <w:start w:val="1"/>
      <w:numFmt w:val="decimal"/>
      <w:lvlText w:val="%7."/>
      <w:lvlJc w:val="left"/>
      <w:pPr>
        <w:ind w:left="4495" w:hanging="480"/>
      </w:pPr>
    </w:lvl>
    <w:lvl w:ilvl="7">
      <w:start w:val="1"/>
      <w:numFmt w:val="ideographTraditional"/>
      <w:lvlText w:val="%8、"/>
      <w:lvlJc w:val="left"/>
      <w:pPr>
        <w:ind w:left="4975" w:hanging="480"/>
      </w:pPr>
    </w:lvl>
    <w:lvl w:ilvl="8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lvl w:ilvl="0">
      <w:start w:val="1"/>
      <w:numFmt w:val="taiwaneseCountingThousand"/>
      <w:lvlText w:val="（%1）"/>
      <w:lvlJc w:val="center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lvl w:ilvl="0">
      <w:start w:val="1"/>
      <w:numFmt w:val="decimal"/>
      <w:lvlText w:val="%1."/>
      <w:lvlJc w:val="left"/>
      <w:pPr>
        <w:ind w:left="1613" w:hanging="48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embedSystemFonts/>
  <w:defaultTabStop w:val="48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f24"/>
    <w:pPr>
      <w:widowControl w:val="false"/>
      <w:bidi w:val="0"/>
      <w:spacing w:before="0" w:after="0"/>
      <w:jc w:val="left"/>
    </w:pPr>
    <w:rPr>
      <w:rFonts w:ascii="Times New Roman" w:hAnsi="Times New Roman" w:eastAsia="新細明體" w:cs="Times New Roman"/>
      <w:color w:val="auto"/>
      <w:kern w:val="2"/>
      <w:sz w:val="24"/>
      <w:szCs w:val="24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尾 字元"/>
    <w:link w:val="a3"/>
    <w:qFormat/>
    <w:rsid w:val="003412d4"/>
    <w:rPr>
      <w:rFonts w:eastAsia="新細明體"/>
      <w:kern w:val="2"/>
      <w:lang w:val="en-US" w:eastAsia="zh-TW" w:bidi="ar-SA"/>
    </w:rPr>
  </w:style>
  <w:style w:type="character" w:styleId="Pagenumber">
    <w:name w:val="page number"/>
    <w:basedOn w:val="DefaultParagraphFont"/>
    <w:qFormat/>
    <w:rsid w:val="003412d4"/>
    <w:rPr/>
  </w:style>
  <w:style w:type="character" w:styleId="Style15" w:customStyle="1">
    <w:name w:val="註解方塊文字 字元"/>
    <w:link w:val="a6"/>
    <w:qFormat/>
    <w:rsid w:val="0029398f"/>
    <w:rPr>
      <w:rFonts w:ascii="Cambria" w:hAnsi="Cambria" w:eastAsia="新細明體" w:cs="Times New Roman"/>
      <w:kern w:val="2"/>
      <w:sz w:val="18"/>
      <w:szCs w:val="18"/>
    </w:rPr>
  </w:style>
  <w:style w:type="character" w:styleId="Style16" w:customStyle="1">
    <w:name w:val="頁首 字元"/>
    <w:link w:val="a8"/>
    <w:uiPriority w:val="99"/>
    <w:qFormat/>
    <w:rsid w:val="00c15b4e"/>
    <w:rPr>
      <w:kern w:val="2"/>
    </w:rPr>
  </w:style>
  <w:style w:type="character" w:styleId="Textexposedshow" w:customStyle="1">
    <w:name w:val="text_exposed_show"/>
    <w:qFormat/>
    <w:rsid w:val="00e92520"/>
    <w:rPr/>
  </w:style>
  <w:style w:type="character" w:styleId="Style111" w:customStyle="1">
    <w:name w:val="style11"/>
    <w:qFormat/>
    <w:rsid w:val="00aa68a2"/>
    <w:rPr>
      <w:sz w:val="23"/>
      <w:szCs w:val="23"/>
    </w:rPr>
  </w:style>
  <w:style w:type="character" w:styleId="Style17" w:customStyle="1">
    <w:name w:val="內文小字"/>
    <w:basedOn w:val="DefaultParagraphFont"/>
    <w:uiPriority w:val="99"/>
    <w:qFormat/>
    <w:rsid w:val="00ab348a"/>
    <w:rPr>
      <w:rFonts w:ascii="ATC-516765875b579ad4" w:hAnsi="ATC-516765875b579ad4" w:eastAsia="ATC-516765875b579ad4" w:cs="ATC-516765875b579ad4"/>
      <w:sz w:val="26"/>
      <w:szCs w:val="26"/>
    </w:rPr>
  </w:style>
  <w:style w:type="character" w:styleId="Red" w:customStyle="1">
    <w:name w:val="red"/>
    <w:basedOn w:val="DefaultParagraphFont"/>
    <w:qFormat/>
    <w:rsid w:val="00e445db"/>
    <w:rPr/>
  </w:style>
  <w:style w:type="character" w:styleId="Strong">
    <w:name w:val="Strong"/>
    <w:basedOn w:val="DefaultParagraphFont"/>
    <w:uiPriority w:val="22"/>
    <w:qFormat/>
    <w:rsid w:val="00f93de2"/>
    <w:rPr>
      <w:b/>
      <w:bCs/>
    </w:rPr>
  </w:style>
  <w:style w:type="character" w:styleId="Style18">
    <w:name w:val="網際網路連結"/>
    <w:basedOn w:val="DefaultParagraphFont"/>
    <w:uiPriority w:val="99"/>
    <w:unhideWhenUsed/>
    <w:rsid w:val="00f93de2"/>
    <w:rPr>
      <w:color w:val="0000FF"/>
      <w:u w:val="single"/>
    </w:rPr>
  </w:style>
  <w:style w:type="paragraph" w:styleId="Style19">
    <w:name w:val="標題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qFormat/>
    <w:rsid w:val="003412d4"/>
    <w:pPr>
      <w:spacing w:lineRule="atLeast" w:line="360"/>
      <w:ind w:left="1200" w:hanging="1200"/>
      <w:textAlignment w:val="baseline"/>
    </w:pPr>
    <w:rPr>
      <w:kern w:val="0"/>
      <w:szCs w:val="20"/>
    </w:rPr>
  </w:style>
  <w:style w:type="paragraph" w:styleId="Style24">
    <w:name w:val="頁首與頁尾"/>
    <w:basedOn w:val="Normal"/>
    <w:qFormat/>
    <w:pPr/>
    <w:rPr/>
  </w:style>
  <w:style w:type="paragraph" w:styleId="Style25">
    <w:name w:val="Footer"/>
    <w:basedOn w:val="Normal"/>
    <w:link w:val="a4"/>
    <w:rsid w:val="003412d4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BalloonText">
    <w:name w:val="Balloon Text"/>
    <w:basedOn w:val="Normal"/>
    <w:link w:val="a7"/>
    <w:qFormat/>
    <w:rsid w:val="0029398f"/>
    <w:pPr/>
    <w:rPr>
      <w:rFonts w:ascii="Cambria" w:hAnsi="Cambria"/>
      <w:sz w:val="18"/>
      <w:szCs w:val="18"/>
    </w:rPr>
  </w:style>
  <w:style w:type="paragraph" w:styleId="Style26">
    <w:name w:val="Header"/>
    <w:basedOn w:val="Normal"/>
    <w:link w:val="a9"/>
    <w:uiPriority w:val="99"/>
    <w:rsid w:val="00c15b4e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1141fb"/>
    <w:pPr>
      <w:widowControl/>
      <w:spacing w:lineRule="atLeast" w:line="360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34"/>
    <w:qFormat/>
    <w:rsid w:val="00cf007f"/>
    <w:pPr>
      <w:ind w:left="480" w:hanging="0"/>
    </w:pPr>
    <w:rPr/>
  </w:style>
  <w:style w:type="paragraph" w:styleId="Style27">
    <w:name w:val="外框內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ulture.ntpc.gov.tw/&#65289;&#12300;&#24501;&#20214;/" TargetMode="External"/><Relationship Id="rId3" Type="http://schemas.openxmlformats.org/officeDocument/2006/relationships/hyperlink" Target="mailto:&#35531;&#21478;&#23492;&#33267;ntpcliteratureaward@gmail.com" TargetMode="External"/><Relationship Id="rId4" Type="http://schemas.openxmlformats.org/officeDocument/2006/relationships/hyperlink" Target="http://www.culture.ntpc.gov.tw/&#65289;&#12300;&#27963;&#21205;&#20844;&#21578;&#12301;-&#12300;&#24501;&#20214;/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6D6F-E2A8-4CC7-97FD-68FD5297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LibreOffice/6.3.5.2$Windows_X86_64 LibreOffice_project/dd0751754f11728f69b42ee2af66670068624673</Application>
  <Pages>6</Pages>
  <Words>3423</Words>
  <Characters>3675</Characters>
  <CharactersWithSpaces>3905</CharactersWithSpaces>
  <Paragraphs>142</Paragraphs>
  <Company>tpc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2023-03-15T06:12:00Z</dcterms:created>
  <dc:creator>user</dc:creator>
  <dc:description/>
  <dc:language>zh-TW</dc:language>
  <cp:lastModifiedBy/>
  <cp:lastPrinted>2023-03-09T06:49:00Z</cp:lastPrinted>
  <dcterms:modified xsi:type="dcterms:W3CDTF">2023-07-10T18:31:42Z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tpc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